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9" w:rsidRDefault="00657C09" w:rsidP="00657C09">
      <w:pPr>
        <w:pStyle w:val="1"/>
      </w:pPr>
      <w:r>
        <w:t>Задача – заинтересовать инвесторов</w:t>
      </w:r>
    </w:p>
    <w:p w:rsidR="00657C09" w:rsidRDefault="00657C09" w:rsidP="00657C09">
      <w:pPr>
        <w:pStyle w:val="a3"/>
      </w:pPr>
    </w:p>
    <w:p w:rsidR="00657C09" w:rsidRDefault="00657C09" w:rsidP="00657C09">
      <w:pPr>
        <w:pStyle w:val="a3"/>
      </w:pPr>
      <w:r>
        <w:t xml:space="preserve">Стать мировыми лидерами в сфере наукоемких, «зеленых» технологий Иркутской области и Республике Бурятия поможет межрегиональный научно-образовательный центр (НОЦ) «Байкал». Итоги первого года его работы подвели на стратегической сессии в Иркутске. </w:t>
      </w:r>
    </w:p>
    <w:p w:rsidR="00657C09" w:rsidRDefault="00657C09" w:rsidP="00657C09">
      <w:pPr>
        <w:pStyle w:val="a3"/>
      </w:pPr>
      <w:r>
        <w:t>Научно-образовательные центры мирового уровня открыты в 15 регионах России в рамках нацпроекта «Наука». В работе НОЦ «Байкал» задействованы организации реального сектора экономики, вузы и научные институты, стратегические партнеры – всего 36 участников. Основные направления – комплексная переработка древесины и промышленных отходов, биофарма и медтехнологии.</w:t>
      </w:r>
    </w:p>
    <w:p w:rsidR="00657C09" w:rsidRDefault="00657C09" w:rsidP="00657C09">
      <w:pPr>
        <w:pStyle w:val="a3"/>
      </w:pPr>
      <w:r>
        <w:t>– Сегодня у нас важная общая задача – заинтересовать инвесторов. Чтобы они видели, что здесь можно развиваться, – подчеркнул губернатор Игорь Кобзев. – Совместная работа, объединение усилий позволят двум регионам войти в число лидеров научно-образовательного развития России.</w:t>
      </w:r>
    </w:p>
    <w:p w:rsidR="00657C09" w:rsidRDefault="00657C09" w:rsidP="00657C09">
      <w:pPr>
        <w:pStyle w:val="a3"/>
      </w:pPr>
      <w:r>
        <w:t>На стратегической сессии глава региона подчеркнул важность научного сопровождения инвестиционных проектов и обозначил вопросы комплексного развития территорий.</w:t>
      </w:r>
    </w:p>
    <w:p w:rsidR="00657C09" w:rsidRDefault="00657C09" w:rsidP="00657C09">
      <w:pPr>
        <w:pStyle w:val="a3"/>
      </w:pPr>
      <w:r>
        <w:t>С апреля НОЦ будет действовать на базе Фонда стратегического и инновационного развития Иркутской области.</w:t>
      </w:r>
    </w:p>
    <w:p w:rsidR="00657C09" w:rsidRPr="00657C09" w:rsidRDefault="00657C09" w:rsidP="00657C09">
      <w:pPr>
        <w:pStyle w:val="a3"/>
        <w:rPr>
          <w:b/>
        </w:rPr>
      </w:pPr>
      <w:r w:rsidRPr="00657C09">
        <w:rPr>
          <w:b/>
        </w:rPr>
        <w:t>Переработка древесины</w:t>
      </w:r>
    </w:p>
    <w:p w:rsidR="00657C09" w:rsidRDefault="00657C09" w:rsidP="00657C09">
      <w:pPr>
        <w:pStyle w:val="a3"/>
      </w:pPr>
      <w:r>
        <w:t xml:space="preserve">Участников сессии познакомили с разработкой </w:t>
      </w:r>
      <w:r w:rsidRPr="0003613C">
        <w:rPr>
          <w:b/>
        </w:rPr>
        <w:t>Иркутского института химии СО РАН</w:t>
      </w:r>
      <w:r>
        <w:t xml:space="preserve"> – технологией получения компоста из продуктов лесопереработки. В этом году планируется создание промышленной установки, ускоряющей процесс компостирования отходов, которую профинансирует программа НОЦ. Кроме того, рассмотрено предложение Иркутской нефтяной компании по получению компоста из биологических и пищевых отходов для восстановления плодородного слоя земли на месторождениях и при обустройстве парков. Как сообщил директор Фонда стратегического и инновационного развития Илья Силивеев, теперь необходимо найти партнера для проведения научных исследований и проектирования бюджетной компостирующей установки. Этот проект планируется включить в программу НОЦ.</w:t>
      </w:r>
    </w:p>
    <w:p w:rsidR="00657C09" w:rsidRDefault="00657C09" w:rsidP="00657C09">
      <w:pPr>
        <w:pStyle w:val="a3"/>
      </w:pPr>
      <w:r>
        <w:t xml:space="preserve">А представители </w:t>
      </w:r>
      <w:r w:rsidRPr="0003613C">
        <w:rPr>
          <w:b/>
        </w:rPr>
        <w:t xml:space="preserve">Бурятской государственной </w:t>
      </w:r>
      <w:bookmarkStart w:id="0" w:name="_GoBack"/>
      <w:r w:rsidRPr="0003613C">
        <w:rPr>
          <w:b/>
        </w:rPr>
        <w:t>сель</w:t>
      </w:r>
      <w:bookmarkEnd w:id="0"/>
      <w:r w:rsidRPr="0003613C">
        <w:rPr>
          <w:b/>
        </w:rPr>
        <w:t>хозакадемии</w:t>
      </w:r>
      <w:r>
        <w:t xml:space="preserve"> рассказали о своем комплексе производства крафт-бумаги и БАДов из технической конопли.</w:t>
      </w:r>
    </w:p>
    <w:p w:rsidR="00657C09" w:rsidRDefault="00657C09" w:rsidP="00657C09">
      <w:pPr>
        <w:pStyle w:val="a3"/>
      </w:pPr>
      <w:r>
        <w:t>– Повысить эффективность лесной отрасли планируется за счет внедрения высокоэффективных технологий переработки древесины, комплексного использования отходов, а также лесовосстановления на территории Иркутской области и Республики Бурятия, – подчеркнул Илья Силивеев.</w:t>
      </w:r>
    </w:p>
    <w:p w:rsidR="00657C09" w:rsidRPr="00657C09" w:rsidRDefault="00657C09" w:rsidP="00657C09">
      <w:pPr>
        <w:pStyle w:val="a3"/>
        <w:rPr>
          <w:b/>
        </w:rPr>
      </w:pPr>
      <w:r w:rsidRPr="00657C09">
        <w:rPr>
          <w:b/>
        </w:rPr>
        <w:t>Промышленные отходы</w:t>
      </w:r>
    </w:p>
    <w:p w:rsidR="00657C09" w:rsidRDefault="00657C09" w:rsidP="00657C09">
      <w:pPr>
        <w:pStyle w:val="a3"/>
      </w:pPr>
      <w:r>
        <w:t>Стратегический вызов для НОЦ – высокая доля отходов промышленных производств в Байкальском регионе и низкая степень их переработки.</w:t>
      </w:r>
    </w:p>
    <w:p w:rsidR="00657C09" w:rsidRDefault="00657C09" w:rsidP="00657C09">
      <w:pPr>
        <w:pStyle w:val="a3"/>
      </w:pPr>
      <w:r>
        <w:t>– Эти отходы обладают потенциалом вторичного использования, из них можно производить ценные компоненты и новые материалы. Для этого в НОЦ «Байкал» разрабатывают экологически чистые технологии, – отметил Илья Силивеев.</w:t>
      </w:r>
    </w:p>
    <w:p w:rsidR="00657C09" w:rsidRDefault="00657C09" w:rsidP="00657C09">
      <w:pPr>
        <w:pStyle w:val="a3"/>
      </w:pPr>
      <w:r>
        <w:t>Участники сессии говорили о том, что продукты переработки отходов реально использовать при выполнении строительно-монтажных и ремонтных работ. Такие проекты надо включать в федеральные, областные и муниципальные программы и получать финансирование из бюджета.</w:t>
      </w:r>
    </w:p>
    <w:p w:rsidR="00657C09" w:rsidRDefault="00657C09" w:rsidP="00657C09">
      <w:pPr>
        <w:pStyle w:val="a3"/>
      </w:pPr>
      <w:r>
        <w:t>Директор компании «Иркутскзолопродукт» Сергей Бутаков сообщил, что на ТЭЦ планируется устанавливать улавливатели золы, особенно востребованной в строительной отрасли. Это направление считается перспективным и будет реализовано с учетом реконструкций ТЭЦ.</w:t>
      </w:r>
    </w:p>
    <w:p w:rsidR="00657C09" w:rsidRDefault="00657C09" w:rsidP="00657C09">
      <w:pPr>
        <w:pStyle w:val="a3"/>
      </w:pPr>
      <w:r>
        <w:t xml:space="preserve">Профессор кафедры автомобильных дорог </w:t>
      </w:r>
      <w:r w:rsidRPr="0003613C">
        <w:rPr>
          <w:b/>
        </w:rPr>
        <w:t>ИРНИТУ</w:t>
      </w:r>
      <w:r>
        <w:t xml:space="preserve"> Сергей Шабуров рассказал об использовании золошлаковых смесей для строительства автомобильных дорог. Сотрудники и студенты кафедры разработали технологию и применили ее в ходе строительства временной автомобильной дороги на участке трассы Р-255 «Сибирь» (в обход Усолья-Сибирского). Протяженность экспериментального участка – 150 м. Сейчас дорожники будут наблюдать, как поведет себя покрытие в весенний период.</w:t>
      </w:r>
    </w:p>
    <w:p w:rsidR="00657C09" w:rsidRDefault="00657C09" w:rsidP="00657C09">
      <w:pPr>
        <w:pStyle w:val="a3"/>
      </w:pPr>
      <w:r>
        <w:t>По словам Ильи Силивеева, в основной портфель технологических проектов центра на 2021–2024 годы внесут тему комплексной переработки золошлаковой смеси с получением сырья для использования в различных отраслях промышленности.</w:t>
      </w:r>
    </w:p>
    <w:p w:rsidR="00657C09" w:rsidRPr="00657C09" w:rsidRDefault="00657C09" w:rsidP="00657C09">
      <w:pPr>
        <w:pStyle w:val="a3"/>
        <w:rPr>
          <w:b/>
        </w:rPr>
      </w:pPr>
      <w:r w:rsidRPr="00657C09">
        <w:rPr>
          <w:b/>
        </w:rPr>
        <w:t>Биофарма и медтехнологии</w:t>
      </w:r>
    </w:p>
    <w:p w:rsidR="00657C09" w:rsidRDefault="00657C09" w:rsidP="00657C09">
      <w:pPr>
        <w:pStyle w:val="a3"/>
      </w:pPr>
      <w:r>
        <w:t>Глава Бурятии Алексей Цыденов рассказал об отдельном направлении в рамках НОЦ, связанном с биофармацевтическими и медтехнологиями. В частности, существующие в соседней республике наработки позволяют наладить производство БАДов и лекарственных средств, в том числе с использованием потенциала байкальских эндемиков, дикорастущих трав, лекарственных форм традиционной тибетской медицины.</w:t>
      </w:r>
    </w:p>
    <w:p w:rsidR="00657C09" w:rsidRDefault="00657C09" w:rsidP="00657C09">
      <w:pPr>
        <w:pStyle w:val="a3"/>
      </w:pPr>
      <w:r>
        <w:t>Участники секции также познакомились с разработкой АО «Фармасинтез» по изготовлению медицинского изделия для профилактики поздних послеоперационных осложнений в кардиохирургии и устройством для его применения по гранту Минпромторга РФ.</w:t>
      </w:r>
    </w:p>
    <w:p w:rsidR="00657C09" w:rsidRDefault="00657C09" w:rsidP="00657C09">
      <w:pPr>
        <w:pStyle w:val="a3"/>
      </w:pPr>
      <w:r>
        <w:t xml:space="preserve">– Помощь НОЦ «Байкал» понадобится для внедрения проектов, сопровождения исследований и поиска партнеров. Кроме того, в направление «Биофарма и медтехнологии» необходимо включить тематику агробиотехнологий и производство племенных семян с возможностью предоставления в Иркутской области земель под научные исследования и привлечение </w:t>
      </w:r>
      <w:r w:rsidRPr="0003613C">
        <w:t>минсельхоза региона</w:t>
      </w:r>
      <w:r w:rsidRPr="0003613C">
        <w:rPr>
          <w:b/>
        </w:rPr>
        <w:t>, – добавил Илья Силивеев</w:t>
      </w:r>
      <w:r>
        <w:t>.</w:t>
      </w:r>
    </w:p>
    <w:p w:rsidR="00657C09" w:rsidRDefault="00657C09" w:rsidP="00657C09">
      <w:pPr>
        <w:pStyle w:val="a3"/>
      </w:pPr>
      <w:r>
        <w:t xml:space="preserve">В программу деятельности НОЦ «Байкал» включили направление «Перспектива», объединившее вопросы, связанные с озером Байкал, «зелеными» технологиями и климатом. В партнерстве науки и бизнеса будут решаться задачи формирования экологической и инфраструктурной повестки озера Байкал, варианты </w:t>
      </w:r>
      <w:r>
        <w:lastRenderedPageBreak/>
        <w:t>сейсмичности и реновации с учетом сейсмостойкости, возможности деревянного домостроения в Байкальске. Планируется проводить технические и экологические экспертизы точечной вырубки леса при проведении работ по предотвращению селевых сходов в Байкальске с последующим лесовосстановлением.</w:t>
      </w:r>
    </w:p>
    <w:p w:rsidR="00777723" w:rsidRDefault="00657C09" w:rsidP="00657C09">
      <w:pPr>
        <w:pStyle w:val="a3"/>
      </w:pPr>
      <w:r>
        <w:t>Среди задач НОЦ «Байкал» – консолидация усилий научно-образовательных, частных, государственных и бюджетных организаций по использованию уникального потенциала Байкальского региона.</w:t>
      </w:r>
    </w:p>
    <w:p w:rsidR="003A3D8C" w:rsidRDefault="003A3D8C" w:rsidP="00657C09">
      <w:pPr>
        <w:pStyle w:val="a3"/>
      </w:pPr>
    </w:p>
    <w:p w:rsidR="003A3D8C" w:rsidRDefault="003A3D8C" w:rsidP="00657C09">
      <w:pPr>
        <w:pStyle w:val="a3"/>
      </w:pPr>
      <w:r>
        <w:t xml:space="preserve">Областная. - 2022. - </w:t>
      </w:r>
      <w:r>
        <w:rPr>
          <w:b/>
          <w:bCs w:val="0"/>
        </w:rPr>
        <w:t>9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https://www.ogirk.ru/2022/03/09/zadacha-zainteresovat-investorov/</w:t>
        </w:r>
      </w:hyperlink>
    </w:p>
    <w:sectPr w:rsidR="003A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9"/>
    <w:rsid w:val="0003613C"/>
    <w:rsid w:val="00374BF4"/>
    <w:rsid w:val="003A3D8C"/>
    <w:rsid w:val="004C4B46"/>
    <w:rsid w:val="00657C09"/>
    <w:rsid w:val="0069303C"/>
    <w:rsid w:val="00BD35CA"/>
    <w:rsid w:val="00C21EAE"/>
    <w:rsid w:val="00C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EA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D35CA"/>
    <w:pPr>
      <w:spacing w:after="0" w:line="240" w:lineRule="auto"/>
      <w:ind w:firstLine="567"/>
    </w:pPr>
    <w:rPr>
      <w:rFonts w:ascii="Arial" w:hAnsi="Arial" w:cs="Arial"/>
      <w:bCs/>
      <w:sz w:val="18"/>
      <w:szCs w:val="1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EAE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3A3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EA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D35CA"/>
    <w:pPr>
      <w:spacing w:after="0" w:line="240" w:lineRule="auto"/>
      <w:ind w:firstLine="567"/>
    </w:pPr>
    <w:rPr>
      <w:rFonts w:ascii="Arial" w:hAnsi="Arial" w:cs="Arial"/>
      <w:bCs/>
      <w:sz w:val="18"/>
      <w:szCs w:val="1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EAE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3A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girk.ru/2022/03/09/zadacha-zainteresovat-investo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3</cp:revision>
  <dcterms:created xsi:type="dcterms:W3CDTF">2022-03-10T02:39:00Z</dcterms:created>
  <dcterms:modified xsi:type="dcterms:W3CDTF">2022-03-10T02:54:00Z</dcterms:modified>
</cp:coreProperties>
</file>